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EB" w:rsidRDefault="00CE702E">
      <w:r w:rsidRPr="00CE702E">
        <w:rPr>
          <w:b/>
          <w:u w:val="single"/>
        </w:rPr>
        <w:t>Fråga</w:t>
      </w:r>
      <w:r w:rsidRPr="00CE702E">
        <w:rPr>
          <w:u w:val="single"/>
        </w:rPr>
        <w:t xml:space="preserve">: </w:t>
      </w:r>
      <w:r>
        <w:t>Vilket datum gäller för när en vara inte får säljas om den innehåller ett ämne som är på listan med enligt REACH, begränsningslistan bilaga XVII?</w:t>
      </w:r>
    </w:p>
    <w:p w:rsidR="00CE702E" w:rsidRDefault="00CE702E"/>
    <w:p w:rsidR="00CE702E" w:rsidRPr="00CE702E" w:rsidRDefault="00CE702E" w:rsidP="00CE702E">
      <w:pPr>
        <w:pStyle w:val="Liststycke"/>
        <w:numPr>
          <w:ilvl w:val="0"/>
          <w:numId w:val="1"/>
        </w:numPr>
        <w:rPr>
          <w:b/>
        </w:rPr>
      </w:pPr>
      <w:r w:rsidRPr="00CE702E">
        <w:rPr>
          <w:b/>
        </w:rPr>
        <w:t>Gällande informationsplikten rörande ämnen på kandidatlistan</w:t>
      </w:r>
    </w:p>
    <w:p w:rsidR="00CE702E" w:rsidRDefault="00CE702E">
      <w:hyperlink r:id="rId5" w:history="1">
        <w:r w:rsidRPr="00905332">
          <w:rPr>
            <w:rStyle w:val="Hyperlnk"/>
          </w:rPr>
          <w:t>http://www.kemi.se/reach/reach-och-varor</w:t>
        </w:r>
      </w:hyperlink>
    </w:p>
    <w:p w:rsidR="00CE702E" w:rsidRDefault="00CE702E" w:rsidP="00CE702E">
      <w:pPr>
        <w:shd w:val="clear" w:color="auto" w:fill="FFFFFF"/>
        <w:spacing w:before="100" w:beforeAutospacing="1" w:after="100" w:afterAutospacing="1"/>
      </w:pPr>
      <w:r>
        <w:t xml:space="preserve">KEMI </w:t>
      </w:r>
      <w:r w:rsidR="00EB56B7">
        <w:t xml:space="preserve">skriver </w:t>
      </w:r>
      <w:r>
        <w:t xml:space="preserve">att: </w:t>
      </w:r>
    </w:p>
    <w:p w:rsidR="00CE702E" w:rsidRDefault="00CE702E" w:rsidP="00CE702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>
        <w:t>”</w:t>
      </w:r>
      <w:r>
        <w:rPr>
          <w:rFonts w:ascii="Arial" w:eastAsia="Times New Roman" w:hAnsi="Arial" w:cs="Arial"/>
          <w:lang w:eastAsia="sv-SE"/>
        </w:rPr>
        <w:t xml:space="preserve">Från och med det datum </w:t>
      </w:r>
      <w:proofErr w:type="spellStart"/>
      <w:r>
        <w:rPr>
          <w:rFonts w:ascii="Arial" w:eastAsia="Times New Roman" w:hAnsi="Arial" w:cs="Arial"/>
          <w:lang w:eastAsia="sv-SE"/>
        </w:rPr>
        <w:t>Echa</w:t>
      </w:r>
      <w:proofErr w:type="spellEnd"/>
      <w:r>
        <w:rPr>
          <w:rFonts w:ascii="Arial" w:eastAsia="Times New Roman" w:hAnsi="Arial" w:cs="Arial"/>
          <w:lang w:eastAsia="sv-SE"/>
        </w:rPr>
        <w:t xml:space="preserve"> publicerar att ett ämne har förts upp på kandidatförteckningen gäller informationskravet i artikel 33 för varor i </w:t>
      </w:r>
      <w:proofErr w:type="spellStart"/>
      <w:r>
        <w:rPr>
          <w:rFonts w:ascii="Arial" w:eastAsia="Times New Roman" w:hAnsi="Arial" w:cs="Arial"/>
          <w:lang w:eastAsia="sv-SE"/>
        </w:rPr>
        <w:t>Reach</w:t>
      </w:r>
      <w:proofErr w:type="spellEnd"/>
      <w:r>
        <w:rPr>
          <w:rFonts w:ascii="Arial" w:eastAsia="Times New Roman" w:hAnsi="Arial" w:cs="Arial"/>
          <w:lang w:eastAsia="sv-SE"/>
        </w:rPr>
        <w:t>.</w:t>
      </w:r>
      <w:r>
        <w:rPr>
          <w:rFonts w:ascii="Arial" w:eastAsia="Times New Roman" w:hAnsi="Arial" w:cs="Arial"/>
          <w:lang w:eastAsia="sv-SE"/>
        </w:rPr>
        <w:t>”</w:t>
      </w:r>
    </w:p>
    <w:p w:rsidR="00CE702E" w:rsidRDefault="00EB56B7" w:rsidP="00EB56B7">
      <w:proofErr w:type="gramStart"/>
      <w:r w:rsidRPr="00EB56B7">
        <w:t>Dvs</w:t>
      </w:r>
      <w:proofErr w:type="gramEnd"/>
      <w:r w:rsidRPr="00EB56B7">
        <w:t xml:space="preserve"> informationsplikt från gällande-datum.</w:t>
      </w:r>
    </w:p>
    <w:p w:rsidR="00EB56B7" w:rsidRPr="00EB56B7" w:rsidRDefault="00EB56B7" w:rsidP="00EB56B7">
      <w:bookmarkStart w:id="0" w:name="_GoBack"/>
      <w:bookmarkEnd w:id="0"/>
    </w:p>
    <w:p w:rsidR="00CE702E" w:rsidRPr="00CE702E" w:rsidRDefault="00CE702E" w:rsidP="00CE702E">
      <w:pPr>
        <w:pStyle w:val="Liststycke"/>
        <w:numPr>
          <w:ilvl w:val="0"/>
          <w:numId w:val="1"/>
        </w:numPr>
        <w:rPr>
          <w:b/>
        </w:rPr>
      </w:pPr>
      <w:r w:rsidRPr="00CE702E">
        <w:rPr>
          <w:b/>
        </w:rPr>
        <w:t>Gällande varor innehållande ämnen på begränsningslistan bilaga XVII</w:t>
      </w:r>
    </w:p>
    <w:p w:rsidR="00EB56B7" w:rsidRDefault="00CE702E" w:rsidP="00EB56B7">
      <w:r>
        <w:t>Enligt nedanstående exempel från när tre ftalater förbjöds 2011 så inträdde förbudet direkt vid gällande datum.</w:t>
      </w:r>
      <w:r w:rsidR="00EB56B7" w:rsidRPr="00EB56B7">
        <w:t xml:space="preserve"> </w:t>
      </w:r>
      <w:hyperlink r:id="rId6" w:history="1">
        <w:r w:rsidR="00EB56B7" w:rsidRPr="00905332">
          <w:rPr>
            <w:rStyle w:val="Hyperlnk"/>
          </w:rPr>
          <w:t>http://www.kemi.se/Documents/Publikationer/Trycksaker/Faktablad/FbFtalaterileksakerNov2011.pdf</w:t>
        </w:r>
      </w:hyperlink>
    </w:p>
    <w:p w:rsidR="00CE702E" w:rsidRPr="00CE702E" w:rsidRDefault="00CE702E">
      <w:r>
        <w:rPr>
          <w:noProof/>
          <w:lang w:eastAsia="sv-SE"/>
        </w:rPr>
        <w:drawing>
          <wp:inline distT="0" distB="0" distL="0" distR="0" wp14:anchorId="4F07CAA1" wp14:editId="78AD0B22">
            <wp:extent cx="5229225" cy="4610100"/>
            <wp:effectExtent l="0" t="0" r="9525" b="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02E" w:rsidRPr="00CE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26DD"/>
    <w:multiLevelType w:val="hybridMultilevel"/>
    <w:tmpl w:val="607E42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E"/>
    <w:rsid w:val="002064EB"/>
    <w:rsid w:val="00CE702E"/>
    <w:rsid w:val="00E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DA54-9613-48B7-89C3-8B70E15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70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i.se/Documents/Publikationer/Trycksaker/Faktablad/FbFtalaterileksakerNov2011.pdf" TargetMode="External"/><Relationship Id="rId5" Type="http://schemas.openxmlformats.org/officeDocument/2006/relationships/hyperlink" Target="http://www.kemi.se/reach/reach-och-var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kihlblom</dc:creator>
  <cp:keywords/>
  <dc:description/>
  <cp:lastModifiedBy>mikael kihlblom</cp:lastModifiedBy>
  <cp:revision>1</cp:revision>
  <dcterms:created xsi:type="dcterms:W3CDTF">2015-02-12T08:31:00Z</dcterms:created>
  <dcterms:modified xsi:type="dcterms:W3CDTF">2015-02-12T08:45:00Z</dcterms:modified>
</cp:coreProperties>
</file>